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A2516" w14:textId="41D8E168" w:rsidR="00944AFF" w:rsidRPr="00A93DBE" w:rsidRDefault="00944AFF" w:rsidP="00944AFF">
      <w:pPr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B44DA9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B44DA9">
        <w:rPr>
          <w:rFonts w:ascii="Courier New" w:hAnsi="Courier New" w:cs="Courier New"/>
          <w:b/>
        </w:rPr>
        <w:t>6</w:t>
      </w:r>
      <w:r w:rsidRPr="00A93DBE">
        <w:rPr>
          <w:rFonts w:ascii="Courier New" w:hAnsi="Courier New" w:cs="Courier New"/>
          <w:b/>
        </w:rPr>
        <w:br/>
      </w:r>
    </w:p>
    <w:p w14:paraId="53AD9BA0" w14:textId="384C304B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B44DA9">
        <w:rPr>
          <w:rFonts w:ascii="Courier New" w:hAnsi="Courier New" w:cs="Courier New"/>
          <w:b/>
          <w:sz w:val="20"/>
          <w:szCs w:val="20"/>
        </w:rPr>
        <w:t>5i</w:t>
      </w:r>
    </w:p>
    <w:p w14:paraId="463832C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7500B41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370AA2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2E11FD36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032BBE36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02CDCE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142482F6" w14:textId="2A119C2F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553C7">
        <w:rPr>
          <w:rFonts w:ascii="Courier New" w:hAnsi="Courier New" w:cs="Courier New"/>
          <w:b/>
          <w:i/>
          <w:sz w:val="20"/>
          <w:szCs w:val="20"/>
          <w:u w:val="single"/>
        </w:rPr>
        <w:t>3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 </w:t>
      </w:r>
      <w:r w:rsidR="00D553C7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część 2, 4. 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Podręcznik do języka polskiego dla liceum ogólnokształcącego i technikum. Zakres podstawowy i rozszerzony. </w:t>
      </w:r>
    </w:p>
    <w:p w14:paraId="57C0E272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DBC0968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51C19407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0A58A1B2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736C7FE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6BA33F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70D75895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106E3A0D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6FB5CA2E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C1A2F2A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39019D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4A3B9D00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6C02F1A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47FE4A2C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0170490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BAEA9F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BA944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ED7A4F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1E14A0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6AE22A1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17580B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13D77D31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4CEA87AF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5C642378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08B1A17E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218D0BA8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3B04FE4E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499CBAB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1CB50502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678DEC7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4AB5DA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3D8BC2E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5C0FB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77A407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07F41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242BEE8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446B42A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61E9F48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67571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45036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9A04B5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757799B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0851733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37BD4478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72F87A5F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417B72F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37F7441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23FB89E3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03E57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5D47CC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3C39C6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525431E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30A2E0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894793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32FC09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0A15C81B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00AA62B8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2399D51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5F904ED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3E2E3729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E06EAFA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3A712C72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22C2F106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2BA54454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7E3B197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3C4DBB7C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0D1E4D41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5E867BD8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684A0760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7B09DC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44A861B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7A078F0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0F05E0F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6F9562F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1036145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09B77A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5EE3193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94B9D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4EC433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6DAB719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2FAEFD2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67323DB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0D76AE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1D0DC19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33C7C632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20B42EF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millenializm,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5138B56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69D54B24" w14:textId="47B03D5B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B90561">
        <w:rPr>
          <w:rFonts w:ascii="Courier New" w:hAnsi="Courier New" w:cs="Courier New"/>
          <w:sz w:val="20"/>
          <w:szCs w:val="20"/>
        </w:rPr>
        <w:t>exeg</w:t>
      </w:r>
      <w:r w:rsidR="008B5161">
        <w:rPr>
          <w:rFonts w:ascii="Courier New" w:hAnsi="Courier New" w:cs="Courier New"/>
          <w:sz w:val="20"/>
          <w:szCs w:val="20"/>
        </w:rPr>
        <w:t>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monumentuum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vanitas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ojczyzny, </w:t>
      </w:r>
      <w:r w:rsidR="00B44DA9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mundi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>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36B0894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r w:rsidR="00A15493">
        <w:rPr>
          <w:rFonts w:ascii="Courier New" w:hAnsi="Courier New" w:cs="Courier New"/>
          <w:sz w:val="20"/>
          <w:szCs w:val="20"/>
        </w:rPr>
        <w:t>werterycznego</w:t>
      </w:r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2D905E63" w14:textId="4CA1EE96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B44DA9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681C8C5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BFFE80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737488A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58AAD55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2CC75B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771A72B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4CB082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2A82612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postprawdy, stereotypu, bańki informacyjnej, wiralności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6D668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pojecie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kolokwializacji,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4A7DFF3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5EB5D7C5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01239024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rozpoznaje rodzaje stylizacji (archaizacja, kolokwializacja, stylizacja biblijna i mitologiczna)</w:t>
      </w:r>
    </w:p>
    <w:p w14:paraId="4C5D53F3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336A64D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13AAC5E7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1976DAD4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FB5BB6C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E41837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3E81EB18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1924CDF7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3FE32D4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9F0CE6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662B01A9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1AEB8B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595C6EE2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4A16A7C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623012D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694F21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1BB438AF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BEF4B31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56248ACA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52ED481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3F46D7A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0318E5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D2BDC7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6B4C30E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1FABBF2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1AD06D65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490180B3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59B33808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4B795F0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A404EE4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601F3A2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9069BE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D987796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D30A0F0" w14:textId="371FC46C" w:rsidR="00944AFF" w:rsidRDefault="00D553C7" w:rsidP="00944AF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obowiązkowe:</w:t>
      </w:r>
    </w:p>
    <w:p w14:paraId="58BF43BE" w14:textId="66EA320F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Stefan Żeromski – Przedwiośnie</w:t>
      </w:r>
    </w:p>
    <w:p w14:paraId="4F7BA6BD" w14:textId="149BD4FC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Witold Gombrowicz – Ferdydurke (fragmenty)</w:t>
      </w:r>
    </w:p>
    <w:p w14:paraId="57D80099" w14:textId="7FBC320D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Tadeusz Borowski – Proszę państwa do gazu</w:t>
      </w:r>
    </w:p>
    <w:p w14:paraId="13F6D7A9" w14:textId="006369C6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Gustaw Herling-Grudziński – Inny Świat (fragmenty)</w:t>
      </w:r>
    </w:p>
    <w:p w14:paraId="1B07415E" w14:textId="546383D9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Hanna Krall – Zdążyć przed Panem Bogiem</w:t>
      </w:r>
    </w:p>
    <w:p w14:paraId="1C21B683" w14:textId="3D043781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Albert Camus – Dżuma</w:t>
      </w:r>
    </w:p>
    <w:p w14:paraId="65F682C9" w14:textId="15E1494F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G. Orwell – Rok 1984</w:t>
      </w:r>
    </w:p>
    <w:p w14:paraId="65E4CEE0" w14:textId="796F777F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Sławomir Mrożek – Tango</w:t>
      </w:r>
    </w:p>
    <w:p w14:paraId="4E965CB5" w14:textId="75F8476F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Marek Nowakowski – Górą „Edek”</w:t>
      </w:r>
    </w:p>
    <w:p w14:paraId="50D9539A" w14:textId="47314571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Andrzej Stasiuk – Miejsce</w:t>
      </w:r>
    </w:p>
    <w:p w14:paraId="3C691289" w14:textId="4BA8810D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Olga Tokarczuk – Profesor Andrews w Warszawie</w:t>
      </w:r>
    </w:p>
    <w:p w14:paraId="05A2A534" w14:textId="683DC4F2" w:rsidR="00D553C7" w:rsidRDefault="00D553C7" w:rsidP="00D553C7">
      <w:pPr>
        <w:pStyle w:val="Akapitzlist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Ryszard Kapuściński – podróże z Herodotem (fragmenty)</w:t>
      </w:r>
    </w:p>
    <w:p w14:paraId="7395E2DF" w14:textId="05DE1388" w:rsidR="00D553C7" w:rsidRPr="00B44DA9" w:rsidRDefault="00D553C7" w:rsidP="00D553C7">
      <w:pPr>
        <w:pStyle w:val="Akapitzlist"/>
        <w:numPr>
          <w:ilvl w:val="0"/>
          <w:numId w:val="13"/>
        </w:numPr>
        <w:ind w:left="1080"/>
        <w:rPr>
          <w:rFonts w:ascii="Courier New" w:hAnsi="Courier New" w:cs="Courier New"/>
          <w:sz w:val="20"/>
          <w:szCs w:val="20"/>
        </w:rPr>
      </w:pPr>
      <w:r w:rsidRPr="00B44DA9">
        <w:rPr>
          <w:rFonts w:ascii="Courier New" w:hAnsi="Courier New" w:cs="Courier New"/>
          <w:sz w:val="20"/>
          <w:szCs w:val="20"/>
        </w:rPr>
        <w:t>Wybór poezji: Krzysztof Kamil Baczyński, Czesław Miłosz, Tadeusz Różewicz, Zbigniew Herbert, Wisława Szymborska, Miron Białoszewski</w:t>
      </w:r>
      <w:r w:rsidR="00B44DA9">
        <w:rPr>
          <w:rFonts w:ascii="Courier New" w:hAnsi="Courier New" w:cs="Courier New"/>
          <w:sz w:val="20"/>
          <w:szCs w:val="20"/>
        </w:rPr>
        <w:t>.</w:t>
      </w:r>
    </w:p>
    <w:p w14:paraId="215EF169" w14:textId="175584AE" w:rsidR="00944AFF" w:rsidRDefault="00944AFF" w:rsidP="00815D17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4BC7BEFA" w14:textId="77777777" w:rsidR="00D553C7" w:rsidRDefault="00D553C7" w:rsidP="00FC3304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780D3437" w14:textId="381AC92C" w:rsidR="00FC3304" w:rsidRPr="00D553C7" w:rsidRDefault="00944AFF" w:rsidP="00D553C7">
      <w:pPr>
        <w:suppressAutoHyphens w:val="0"/>
        <w:spacing w:after="200" w:line="276" w:lineRule="auto"/>
        <w:ind w:left="360"/>
        <w:rPr>
          <w:rFonts w:ascii="Courier New" w:hAnsi="Courier New" w:cs="Courier New"/>
          <w:sz w:val="20"/>
          <w:szCs w:val="20"/>
        </w:rPr>
      </w:pPr>
      <w:r w:rsidRPr="00D553C7"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56A08E8F" w14:textId="43519661" w:rsidR="00FC3304" w:rsidRDefault="00D553C7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Jacek Dukaj </w:t>
      </w:r>
      <w:r w:rsidR="00B44DA9">
        <w:rPr>
          <w:rFonts w:ascii="Courier New" w:hAnsi="Courier New" w:cs="Courier New"/>
          <w:sz w:val="20"/>
          <w:szCs w:val="20"/>
        </w:rPr>
        <w:t>–</w:t>
      </w:r>
      <w:r>
        <w:rPr>
          <w:rFonts w:ascii="Courier New" w:hAnsi="Courier New" w:cs="Courier New"/>
          <w:sz w:val="20"/>
          <w:szCs w:val="20"/>
        </w:rPr>
        <w:t xml:space="preserve"> Katedra</w:t>
      </w:r>
    </w:p>
    <w:p w14:paraId="339FF9C9" w14:textId="313F3CFE" w:rsidR="00B44DA9" w:rsidRPr="00FC3304" w:rsidRDefault="00B44DA9" w:rsidP="00FC3304">
      <w:pPr>
        <w:pStyle w:val="Akapitzlist"/>
        <w:numPr>
          <w:ilvl w:val="0"/>
          <w:numId w:val="12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Stanisław Barańczak – wybór poezji</w:t>
      </w:r>
    </w:p>
    <w:p w14:paraId="36B2C171" w14:textId="77777777" w:rsidR="00FC3304" w:rsidRDefault="00FC3304" w:rsidP="00FC3304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4E3DDCD3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01A20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67AB9"/>
    <w:multiLevelType w:val="hybridMultilevel"/>
    <w:tmpl w:val="B3A08F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D0FE8"/>
    <w:multiLevelType w:val="hybridMultilevel"/>
    <w:tmpl w:val="E86CFF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552A26"/>
    <w:multiLevelType w:val="hybridMultilevel"/>
    <w:tmpl w:val="67CA3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ED079D3"/>
    <w:multiLevelType w:val="hybridMultilevel"/>
    <w:tmpl w:val="69EE6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24050E"/>
    <w:rsid w:val="00373B12"/>
    <w:rsid w:val="003851E2"/>
    <w:rsid w:val="003C6A6B"/>
    <w:rsid w:val="003E7CA2"/>
    <w:rsid w:val="004448C4"/>
    <w:rsid w:val="004D36A6"/>
    <w:rsid w:val="005D109C"/>
    <w:rsid w:val="0062559D"/>
    <w:rsid w:val="00626794"/>
    <w:rsid w:val="0063250B"/>
    <w:rsid w:val="006C5392"/>
    <w:rsid w:val="007406D3"/>
    <w:rsid w:val="00757AB4"/>
    <w:rsid w:val="007809C0"/>
    <w:rsid w:val="007A3610"/>
    <w:rsid w:val="007D5AC6"/>
    <w:rsid w:val="008065E7"/>
    <w:rsid w:val="00815D17"/>
    <w:rsid w:val="008B5161"/>
    <w:rsid w:val="00944AFF"/>
    <w:rsid w:val="00A15493"/>
    <w:rsid w:val="00A26042"/>
    <w:rsid w:val="00B337A4"/>
    <w:rsid w:val="00B44DA9"/>
    <w:rsid w:val="00B45652"/>
    <w:rsid w:val="00B90561"/>
    <w:rsid w:val="00B96EAB"/>
    <w:rsid w:val="00BB17AA"/>
    <w:rsid w:val="00BB6A6F"/>
    <w:rsid w:val="00BD41F9"/>
    <w:rsid w:val="00BE6B2F"/>
    <w:rsid w:val="00C032E7"/>
    <w:rsid w:val="00CD4F02"/>
    <w:rsid w:val="00D417E3"/>
    <w:rsid w:val="00D553C7"/>
    <w:rsid w:val="00DD02CB"/>
    <w:rsid w:val="00E06497"/>
    <w:rsid w:val="00E65389"/>
    <w:rsid w:val="00F63060"/>
    <w:rsid w:val="00FC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7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C0F4-52DF-4D6B-869D-892D76DF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1639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4</cp:revision>
  <dcterms:created xsi:type="dcterms:W3CDTF">2024-09-03T12:15:00Z</dcterms:created>
  <dcterms:modified xsi:type="dcterms:W3CDTF">2025-09-06T12:12:00Z</dcterms:modified>
</cp:coreProperties>
</file>